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 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методология и задачи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семьи и брака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Окружающая среда как объект правовой охраны.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уголовного закона.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 и государства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методология и задачи дисциплины. Место дисциплины в системе учебных дисциплин.</w:t>
            </w:r>
          </w:p>
          <w:p>
            <w:pPr>
              <w:jc w:val="left"/>
              <w:spacing w:after="0" w:line="240" w:lineRule="auto"/>
              <w:rPr>
                <w:sz w:val="24"/>
                <w:szCs w:val="24"/>
              </w:rPr>
            </w:pPr>
            <w:r>
              <w:rPr>
                <w:rFonts w:ascii="Times New Roman" w:hAnsi="Times New Roman" w:cs="Times New Roman"/>
                <w:color w:val="#000000"/>
                <w:sz w:val="24"/>
                <w:szCs w:val="24"/>
              </w:rPr>
              <w:t> Право как элемент</w:t>
            </w:r>
          </w:p>
          <w:p>
            <w:pPr>
              <w:jc w:val="left"/>
              <w:spacing w:after="0" w:line="240" w:lineRule="auto"/>
              <w:rPr>
                <w:sz w:val="24"/>
                <w:szCs w:val="24"/>
              </w:rPr>
            </w:pPr>
            <w:r>
              <w:rPr>
                <w:rFonts w:ascii="Times New Roman" w:hAnsi="Times New Roman" w:cs="Times New Roman"/>
                <w:color w:val="#000000"/>
                <w:sz w:val="24"/>
                <w:szCs w:val="24"/>
              </w:rPr>
              <w:t> будущей профессиональной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элементы	гражданского	правоотношения.	Имущественные отношения. Личные неимущественные отношения.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семьи и брака. Заключение брака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трудового	договора.	Отличия	трудового	договора	от	смежных гражданско-правовых договора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Нормы и источники административного права. Субъекты административного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как объект правовой охраны.Источники экологического права.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1.31518"/>
        </w:trPr>
        <w:tc>
          <w:tcPr>
            <w:tcW w:w="9640" w:type="dxa"/>
          </w:tcPr>
          <w:p/>
        </w:tc>
      </w:tr>
      <w:tr>
        <w:trPr>
          <w:trHeight w:hRule="exact" w:val="520.0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характеристика уголовного закона.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состав преступления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Некрасов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Зайцева-Савкович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Звонников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Бакрадзе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Питрюк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Таболин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Уголовно-правовой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криминологический</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Маторина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https://urait.ru/bcode/457210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65.8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2024-2025_ФГОС3++2024_Бак-ОЗФО-ГМУ(ГМС)(24)_plx_Правоведение</dc:title>
  <dc:creator>FastReport.NET</dc:creator>
</cp:coreProperties>
</file>